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B83" w:rsidRDefault="00F921BD">
      <w:pPr>
        <w:pStyle w:val="2"/>
        <w:widowControl w:val="0"/>
        <w:tabs>
          <w:tab w:val="left" w:pos="4140"/>
        </w:tabs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ru_voskhod_gpparf_portal_liferay_content"/>
      <w:bookmarkEnd w:id="0"/>
      <w:r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Ермекеевского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информирует об изменениях в Трудовом к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одексе РФ</w:t>
      </w:r>
    </w:p>
    <w:p w:rsidR="00041B83" w:rsidRDefault="00041B83">
      <w:pPr>
        <w:widowControl w:val="0"/>
        <w:tabs>
          <w:tab w:val="left" w:pos="4140"/>
        </w:tabs>
        <w:ind w:firstLine="709"/>
        <w:rPr>
          <w:sz w:val="28"/>
          <w:szCs w:val="28"/>
        </w:rPr>
      </w:pPr>
    </w:p>
    <w:p w:rsidR="00041B83" w:rsidRDefault="00F921BD">
      <w:pPr>
        <w:widowControl w:val="0"/>
        <w:tabs>
          <w:tab w:val="left" w:pos="4140"/>
        </w:tabs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Трудовой кодекс РФ дополнен статьями, регулирующими вопросы предоставления труда работников (персонала). </w:t>
      </w:r>
    </w:p>
    <w:p w:rsidR="00041B83" w:rsidRDefault="00F921BD">
      <w:pPr>
        <w:pStyle w:val="a1"/>
        <w:widowControl w:val="0"/>
        <w:tabs>
          <w:tab w:val="left" w:pos="414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Федеральным законом от 26.12.2024 № 498-ФЗ Трудовой кодекс Российской </w:t>
      </w:r>
      <w:r>
        <w:rPr>
          <w:sz w:val="28"/>
          <w:szCs w:val="28"/>
        </w:rPr>
        <w:t>Федерации дополнен статьями 341.1-1 - 341.1-4.</w:t>
      </w:r>
    </w:p>
    <w:p w:rsidR="00041B83" w:rsidRDefault="00F921BD">
      <w:pPr>
        <w:pStyle w:val="a1"/>
        <w:ind w:firstLine="708"/>
        <w:rPr>
          <w:sz w:val="28"/>
          <w:szCs w:val="28"/>
        </w:rPr>
      </w:pPr>
      <w:r>
        <w:rPr>
          <w:sz w:val="28"/>
          <w:szCs w:val="28"/>
        </w:rPr>
        <w:t>Так, осуществлять деятельность по предоставлению труда работников (персонала) вправе:</w:t>
      </w:r>
    </w:p>
    <w:p w:rsidR="00041B83" w:rsidRDefault="00F921BD">
      <w:pPr>
        <w:pStyle w:val="a1"/>
        <w:ind w:firstLine="708"/>
        <w:rPr>
          <w:sz w:val="28"/>
          <w:szCs w:val="28"/>
        </w:rPr>
      </w:pPr>
      <w:r>
        <w:rPr>
          <w:sz w:val="28"/>
          <w:szCs w:val="28"/>
        </w:rPr>
        <w:t>- частное агентство занятости;</w:t>
      </w:r>
    </w:p>
    <w:p w:rsidR="00041B83" w:rsidRDefault="00F921BD">
      <w:pPr>
        <w:pStyle w:val="a1"/>
        <w:ind w:firstLine="708"/>
        <w:rPr>
          <w:sz w:val="28"/>
          <w:szCs w:val="28"/>
        </w:rPr>
      </w:pPr>
      <w:r>
        <w:rPr>
          <w:sz w:val="28"/>
          <w:szCs w:val="28"/>
        </w:rPr>
        <w:t>- юридическое лицо, подведомственное федеральному органу исполнительной власти, осуществляющ</w:t>
      </w:r>
      <w:r>
        <w:rPr>
          <w:sz w:val="28"/>
          <w:szCs w:val="28"/>
        </w:rPr>
        <w:t>ему функции в данной сфере;</w:t>
      </w:r>
    </w:p>
    <w:p w:rsidR="00041B83" w:rsidRDefault="00F921BD">
      <w:pPr>
        <w:pStyle w:val="a1"/>
        <w:ind w:firstLine="708"/>
        <w:rPr>
          <w:sz w:val="28"/>
          <w:szCs w:val="28"/>
        </w:rPr>
      </w:pPr>
      <w:r>
        <w:rPr>
          <w:sz w:val="28"/>
          <w:szCs w:val="28"/>
        </w:rPr>
        <w:t>- другие юридические лица в установленных законом случаях и порядке.</w:t>
      </w:r>
    </w:p>
    <w:p w:rsidR="00041B83" w:rsidRDefault="00F921BD">
      <w:pPr>
        <w:pStyle w:val="a1"/>
        <w:ind w:firstLine="708"/>
        <w:rPr>
          <w:sz w:val="28"/>
          <w:szCs w:val="28"/>
        </w:rPr>
      </w:pPr>
      <w:r>
        <w:rPr>
          <w:sz w:val="28"/>
          <w:szCs w:val="28"/>
        </w:rPr>
        <w:t>Договор о представлении труда работников - договор возмездного оказания услуг, по которому направляющая сторона временно направляет своих работников с их согла</w:t>
      </w:r>
      <w:r>
        <w:rPr>
          <w:sz w:val="28"/>
          <w:szCs w:val="28"/>
        </w:rPr>
        <w:t>сия к принимающей стороне для выполнения этими работниками определенных их трудовыми договорами функций в интересах, под контролем и под управлением принимающей стороны.</w:t>
      </w:r>
    </w:p>
    <w:p w:rsidR="00041B83" w:rsidRDefault="00F921BD">
      <w:pPr>
        <w:pStyle w:val="a1"/>
        <w:ind w:firstLine="708"/>
        <w:rPr>
          <w:sz w:val="28"/>
          <w:szCs w:val="28"/>
        </w:rPr>
      </w:pPr>
      <w:r>
        <w:rPr>
          <w:sz w:val="28"/>
          <w:szCs w:val="28"/>
        </w:rPr>
        <w:t>При этом принимающая сторона обязуется оплатить услуги по предоставлению труда работни</w:t>
      </w:r>
      <w:r>
        <w:rPr>
          <w:sz w:val="28"/>
          <w:szCs w:val="28"/>
        </w:rPr>
        <w:t>ков и имеет право требовать исполнения ими трудовых обязанностей.</w:t>
      </w:r>
    </w:p>
    <w:p w:rsidR="00041B83" w:rsidRDefault="00F921BD">
      <w:pPr>
        <w:pStyle w:val="a1"/>
        <w:ind w:left="708"/>
        <w:rPr>
          <w:sz w:val="28"/>
          <w:szCs w:val="28"/>
        </w:rPr>
      </w:pPr>
      <w:r>
        <w:rPr>
          <w:sz w:val="28"/>
          <w:szCs w:val="28"/>
        </w:rPr>
        <w:t>Установлены ограничения на такое предоставление труда работников. Так, направление работников не допускается в целях:</w:t>
      </w:r>
    </w:p>
    <w:p w:rsidR="00041B83" w:rsidRDefault="00F921BD">
      <w:pPr>
        <w:pStyle w:val="a1"/>
        <w:ind w:firstLine="708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sz w:val="28"/>
          <w:szCs w:val="28"/>
        </w:rPr>
        <w:t>замены участвующих в забастовке работников принимающей стороны;</w:t>
      </w:r>
    </w:p>
    <w:p w:rsidR="00041B83" w:rsidRDefault="00F921BD">
      <w:pPr>
        <w:pStyle w:val="a1"/>
        <w:ind w:firstLine="708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sz w:val="28"/>
          <w:szCs w:val="28"/>
        </w:rPr>
        <w:t>выпо</w:t>
      </w:r>
      <w:r>
        <w:rPr>
          <w:sz w:val="28"/>
          <w:szCs w:val="28"/>
        </w:rPr>
        <w:t>лнения работ в случае простоя у принимающей стороны, осуществления процедуры её банкротства;</w:t>
      </w:r>
    </w:p>
    <w:p w:rsidR="00041B83" w:rsidRDefault="00F921BD">
      <w:pPr>
        <w:pStyle w:val="a1"/>
        <w:ind w:firstLine="708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sz w:val="28"/>
          <w:szCs w:val="28"/>
        </w:rPr>
        <w:t>замены работников принимающей стороны, отказавшихся от выполнения работы, в том числе в связи с задержкой выплаты зарплаты на срок более 15 дней.</w:t>
      </w:r>
    </w:p>
    <w:p w:rsidR="00041B83" w:rsidRDefault="00F921BD">
      <w:pPr>
        <w:pStyle w:val="a1"/>
        <w:ind w:firstLine="708"/>
        <w:rPr>
          <w:sz w:val="28"/>
          <w:szCs w:val="28"/>
        </w:rPr>
      </w:pPr>
      <w:r>
        <w:rPr>
          <w:sz w:val="28"/>
          <w:szCs w:val="28"/>
        </w:rPr>
        <w:t>Вместе с тем пр</w:t>
      </w:r>
      <w:r>
        <w:rPr>
          <w:sz w:val="28"/>
          <w:szCs w:val="28"/>
        </w:rPr>
        <w:t>и направлении работника для выполнения работы у принимающей стороны по договору о предоставлении труда работников (персонала) трудовые отношения между этим работником и направляющей стороной не прекращаются, а трудовые отношения между этим работником и при</w:t>
      </w:r>
      <w:r>
        <w:rPr>
          <w:sz w:val="28"/>
          <w:szCs w:val="28"/>
        </w:rPr>
        <w:t>нимающей стороной не возникают.</w:t>
      </w:r>
    </w:p>
    <w:p w:rsidR="00041B83" w:rsidRDefault="00041B83">
      <w:pPr>
        <w:pStyle w:val="a1"/>
        <w:ind w:firstLine="708"/>
        <w:rPr>
          <w:sz w:val="28"/>
          <w:szCs w:val="28"/>
        </w:rPr>
      </w:pPr>
    </w:p>
    <w:p w:rsidR="00041B83" w:rsidRPr="00F921BD" w:rsidRDefault="00F921BD">
      <w:pPr>
        <w:pStyle w:val="a1"/>
        <w:ind w:firstLine="708"/>
        <w:rPr>
          <w:b/>
          <w:i/>
          <w:sz w:val="28"/>
          <w:szCs w:val="28"/>
        </w:rPr>
      </w:pPr>
      <w:r w:rsidRPr="00F921BD">
        <w:rPr>
          <w:b/>
          <w:i/>
          <w:sz w:val="28"/>
          <w:szCs w:val="28"/>
        </w:rPr>
        <w:t>С 1 марта 2025 года работники при увольнении смогут получить компенсацию за неиспользованные дни отдыха за работу в выходные и праздничные дни.</w:t>
      </w:r>
    </w:p>
    <w:p w:rsidR="00041B83" w:rsidRPr="00F921BD" w:rsidRDefault="00F921BD" w:rsidP="00F921BD">
      <w:pPr>
        <w:pStyle w:val="a1"/>
        <w:ind w:firstLine="708"/>
        <w:rPr>
          <w:sz w:val="28"/>
          <w:szCs w:val="28"/>
        </w:rPr>
      </w:pPr>
      <w:r w:rsidRPr="00F921BD">
        <w:rPr>
          <w:sz w:val="28"/>
          <w:szCs w:val="28"/>
        </w:rPr>
        <w:t>Выплачивается разница между оплатой работы в выходной или нерабочий праздничный</w:t>
      </w:r>
      <w:r w:rsidRPr="00F921BD">
        <w:rPr>
          <w:sz w:val="28"/>
          <w:szCs w:val="28"/>
        </w:rPr>
        <w:t xml:space="preserve"> день, полагавшейся ему в соответствии с законом, и фактически произведенной оплатой работы в этот день. Денежные средства выплачиваются работнику за все дни отдыха за работу в выходные или </w:t>
      </w:r>
      <w:r w:rsidRPr="00F921BD">
        <w:rPr>
          <w:sz w:val="28"/>
          <w:szCs w:val="28"/>
        </w:rPr>
        <w:lastRenderedPageBreak/>
        <w:t xml:space="preserve">нерабочие праздничные дни, не использованные им в период трудовой </w:t>
      </w:r>
      <w:r w:rsidRPr="00F921BD">
        <w:rPr>
          <w:sz w:val="28"/>
          <w:szCs w:val="28"/>
        </w:rPr>
        <w:t>деятельности у конкретного работодателя.</w:t>
      </w:r>
    </w:p>
    <w:p w:rsidR="00041B83" w:rsidRPr="00F921BD" w:rsidRDefault="00F921BD" w:rsidP="00F921BD">
      <w:pPr>
        <w:pStyle w:val="a1"/>
        <w:ind w:firstLine="708"/>
        <w:rPr>
          <w:sz w:val="28"/>
          <w:szCs w:val="28"/>
        </w:rPr>
      </w:pPr>
      <w:r w:rsidRPr="00F921BD">
        <w:rPr>
          <w:sz w:val="28"/>
          <w:szCs w:val="28"/>
        </w:rPr>
        <w:t>Также законодателем уточняется, что взять день отдыха работник вправе в течение года с даты выполнения обязанностей в выходной или праздник. Сотрудник также может присоединить отгул к отпуску в этом периоде.</w:t>
      </w:r>
    </w:p>
    <w:p w:rsidR="00041B83" w:rsidRPr="00F921BD" w:rsidRDefault="00F921BD" w:rsidP="00F921BD">
      <w:pPr>
        <w:pStyle w:val="a1"/>
        <w:ind w:firstLine="708"/>
        <w:rPr>
          <w:sz w:val="28"/>
          <w:szCs w:val="28"/>
        </w:rPr>
      </w:pPr>
      <w:r w:rsidRPr="00F921BD">
        <w:rPr>
          <w:sz w:val="28"/>
          <w:szCs w:val="28"/>
        </w:rPr>
        <w:t>Кроме т</w:t>
      </w:r>
      <w:r w:rsidRPr="00F921BD">
        <w:rPr>
          <w:sz w:val="28"/>
          <w:szCs w:val="28"/>
        </w:rPr>
        <w:t>ого, изменения закрепляют дополнительные гарантии трудовых прав работников, которыми заключен контракт о прохождении военной службы либо о добровольном содействии в выполнении задач, возложенных на Вооруженные Силы Российской Федерации или войска националь</w:t>
      </w:r>
      <w:r w:rsidRPr="00F921BD">
        <w:rPr>
          <w:sz w:val="28"/>
          <w:szCs w:val="28"/>
        </w:rPr>
        <w:t>ной гвардии Российской Федерации.</w:t>
      </w:r>
    </w:p>
    <w:p w:rsidR="00041B83" w:rsidRPr="00F921BD" w:rsidRDefault="00F921BD" w:rsidP="00F921BD">
      <w:pPr>
        <w:pStyle w:val="a1"/>
        <w:ind w:firstLine="708"/>
        <w:rPr>
          <w:sz w:val="28"/>
          <w:szCs w:val="28"/>
        </w:rPr>
      </w:pPr>
      <w:r w:rsidRPr="00F921BD">
        <w:rPr>
          <w:sz w:val="28"/>
          <w:szCs w:val="28"/>
        </w:rPr>
        <w:t>Так, законом вводится обязанность работодателей приостанавливать действие трудового договора с таким работником на весь срок контракта. В настоящее время Трудовой кодекс РФ предусматривает такое право при заключении контра</w:t>
      </w:r>
      <w:r w:rsidRPr="00F921BD">
        <w:rPr>
          <w:sz w:val="28"/>
          <w:szCs w:val="28"/>
        </w:rPr>
        <w:t>кта на 1 год или меньший срок.</w:t>
      </w:r>
    </w:p>
    <w:p w:rsidR="00041B83" w:rsidRDefault="00F921BD" w:rsidP="00F921BD">
      <w:pPr>
        <w:pStyle w:val="a1"/>
        <w:ind w:firstLine="708"/>
      </w:pPr>
      <w:r w:rsidRPr="00F921BD">
        <w:rPr>
          <w:sz w:val="28"/>
          <w:szCs w:val="28"/>
        </w:rPr>
        <w:t>Аналогичным образом изменится период предоставления гарантий родителям с детьми до 14 лет, если другой родитель проходит военную службу по такому контракту</w:t>
      </w:r>
      <w:r>
        <w:t>.</w:t>
      </w:r>
    </w:p>
    <w:p w:rsidR="00041B83" w:rsidRDefault="00041B83">
      <w:pPr>
        <w:pStyle w:val="a1"/>
        <w:ind w:firstLine="708"/>
        <w:rPr>
          <w:sz w:val="28"/>
          <w:szCs w:val="28"/>
        </w:rPr>
      </w:pPr>
    </w:p>
    <w:p w:rsidR="00041B83" w:rsidRDefault="00041B83">
      <w:pPr>
        <w:widowControl w:val="0"/>
        <w:tabs>
          <w:tab w:val="left" w:pos="4140"/>
        </w:tabs>
        <w:ind w:firstLine="709"/>
        <w:jc w:val="both"/>
        <w:rPr>
          <w:sz w:val="27"/>
          <w:szCs w:val="27"/>
        </w:rPr>
      </w:pPr>
    </w:p>
    <w:sectPr w:rsidR="00041B83">
      <w:headerReference w:type="default" r:id="rId6"/>
      <w:pgSz w:w="11906" w:h="16838"/>
      <w:pgMar w:top="1134" w:right="850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921BD">
      <w:r>
        <w:separator/>
      </w:r>
    </w:p>
  </w:endnote>
  <w:endnote w:type="continuationSeparator" w:id="0">
    <w:p w:rsidR="00000000" w:rsidRDefault="00F9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921BD">
      <w:r>
        <w:separator/>
      </w:r>
    </w:p>
  </w:footnote>
  <w:footnote w:type="continuationSeparator" w:id="0">
    <w:p w:rsidR="00000000" w:rsidRDefault="00F92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1B83" w:rsidRDefault="00041B83">
    <w:pPr>
      <w:pStyle w:val="a9"/>
      <w:jc w:val="center"/>
    </w:pPr>
  </w:p>
  <w:p w:rsidR="00041B83" w:rsidRDefault="00041B8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B83"/>
    <w:rsid w:val="00041B83"/>
    <w:rsid w:val="00F9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A185"/>
  <w15:docId w15:val="{509A07F9-6A75-4686-8A9F-C0CC1D43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1"/>
    <w:uiPriority w:val="9"/>
    <w:unhideWhenUsed/>
    <w:qFormat/>
    <w:pPr>
      <w:spacing w:before="200" w:after="120"/>
      <w:outlineLvl w:val="1"/>
    </w:pPr>
    <w:rPr>
      <w:rFonts w:ascii="Liberation Serif" w:eastAsia="Segoe UI" w:hAnsi="Liberation Serif" w:cs="Tahom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Заголовок Знак"/>
    <w:basedOn w:val="a2"/>
    <w:link w:val="a0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2"/>
    <w:link w:val="a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2"/>
    <w:rPr>
      <w:color w:val="0000FF"/>
      <w:u w:val="single"/>
    </w:rPr>
  </w:style>
  <w:style w:type="character" w:customStyle="1" w:styleId="data2">
    <w:name w:val="data2"/>
    <w:basedOn w:val="a2"/>
    <w:qFormat/>
  </w:style>
  <w:style w:type="character" w:customStyle="1" w:styleId="a8">
    <w:name w:val="Верхний колонтитул Знак"/>
    <w:basedOn w:val="a2"/>
    <w:link w:val="a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2"/>
    <w:link w:val="ab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2"/>
    <w:link w:val="ad"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0">
    <w:name w:val="Title"/>
    <w:basedOn w:val="a"/>
    <w:next w:val="a1"/>
    <w:link w:val="a5"/>
    <w:uiPriority w:val="10"/>
    <w:qFormat/>
    <w:pPr>
      <w:jc w:val="center"/>
    </w:pPr>
    <w:rPr>
      <w:b/>
      <w:bCs/>
    </w:rPr>
  </w:style>
  <w:style w:type="paragraph" w:styleId="a1">
    <w:name w:val="Body Text"/>
    <w:basedOn w:val="a"/>
    <w:link w:val="a6"/>
    <w:pPr>
      <w:jc w:val="both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pacing w:after="120" w:line="322" w:lineRule="exact"/>
      <w:jc w:val="center"/>
    </w:pPr>
    <w:rPr>
      <w:sz w:val="26"/>
      <w:szCs w:val="26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Times New Roman"/>
      <w:color w:val="000000"/>
      <w:sz w:val="26"/>
      <w:szCs w:val="20"/>
      <w:lang w:eastAsia="ru-RU"/>
    </w:rPr>
  </w:style>
  <w:style w:type="paragraph" w:styleId="af1">
    <w:name w:val="Normal (Web)"/>
    <w:basedOn w:val="a"/>
    <w:qFormat/>
    <w:pPr>
      <w:spacing w:before="280" w:after="280"/>
    </w:pPr>
  </w:style>
  <w:style w:type="paragraph" w:customStyle="1" w:styleId="af2">
    <w:name w:val="Колонтитул"/>
    <w:basedOn w:val="a"/>
    <w:qFormat/>
  </w:style>
  <w:style w:type="paragraph" w:styleId="a9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c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487</Words>
  <Characters>2777</Characters>
  <Application>Microsoft Office Word</Application>
  <DocSecurity>0</DocSecurity>
  <Lines>23</Lines>
  <Paragraphs>6</Paragraphs>
  <ScaleCrop>false</ScaleCrop>
  <Company>Прокуратура РФ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Васильев Ильдар Исламгареевич</cp:lastModifiedBy>
  <cp:revision>10</cp:revision>
  <cp:lastPrinted>2025-03-18T15:42:00Z</cp:lastPrinted>
  <dcterms:created xsi:type="dcterms:W3CDTF">2025-03-18T10:39:00Z</dcterms:created>
  <dcterms:modified xsi:type="dcterms:W3CDTF">2025-04-30T05:24:00Z</dcterms:modified>
  <dc:language>ru-RU</dc:language>
</cp:coreProperties>
</file>